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51CF" w14:textId="77777777" w:rsidR="002521A9" w:rsidRPr="00DF0639" w:rsidRDefault="002521A9" w:rsidP="002521A9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>(miejscowość), 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2011E" w14:paraId="77576F07" w14:textId="77777777" w:rsidTr="00E7477F">
        <w:trPr>
          <w:trHeight w:val="952"/>
        </w:trPr>
        <w:tc>
          <w:tcPr>
            <w:tcW w:w="4531" w:type="dxa"/>
          </w:tcPr>
          <w:p w14:paraId="5EF6D380" w14:textId="77777777" w:rsidR="0022011E" w:rsidRDefault="0022011E" w:rsidP="00BD0B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3E1CAED1" w14:textId="77777777" w:rsidR="0022011E" w:rsidRDefault="0022011E" w:rsidP="00BD0B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  <w:p w14:paraId="6D6B4F2E" w14:textId="77777777" w:rsidR="0022011E" w:rsidRDefault="0022011E" w:rsidP="00BD0B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  <w:tc>
          <w:tcPr>
            <w:tcW w:w="4531" w:type="dxa"/>
          </w:tcPr>
          <w:p w14:paraId="48C98DF3" w14:textId="77777777" w:rsidR="0022011E" w:rsidRDefault="0022011E" w:rsidP="00BD0B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1E" w14:paraId="7EED8213" w14:textId="77777777" w:rsidTr="00E7477F">
        <w:tc>
          <w:tcPr>
            <w:tcW w:w="4531" w:type="dxa"/>
          </w:tcPr>
          <w:p w14:paraId="704B51E2" w14:textId="77777777" w:rsidR="0022011E" w:rsidRDefault="0022011E" w:rsidP="00BD0B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4912C23" w14:textId="77777777" w:rsidR="0022011E" w:rsidRDefault="0022011E" w:rsidP="00BD0B7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34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Wojewódzki Inspektor Farmaceutyczny</w:t>
            </w:r>
          </w:p>
          <w:p w14:paraId="2056F6E2" w14:textId="77777777" w:rsidR="0022011E" w:rsidRPr="00E134C7" w:rsidRDefault="0022011E" w:rsidP="00BD0B7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 Wrocławiu</w:t>
            </w:r>
          </w:p>
          <w:p w14:paraId="434A1079" w14:textId="77777777" w:rsidR="0022011E" w:rsidRDefault="0022011E" w:rsidP="00BD0B7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 Powstańców Warszawy 1</w:t>
            </w:r>
          </w:p>
          <w:p w14:paraId="0B66B9AB" w14:textId="77777777" w:rsidR="0022011E" w:rsidRPr="00DF0639" w:rsidRDefault="0022011E" w:rsidP="00BD0B7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50-153 Wrocław</w:t>
            </w:r>
          </w:p>
        </w:tc>
      </w:tr>
    </w:tbl>
    <w:p w14:paraId="18DA804A" w14:textId="77777777" w:rsidR="002521A9" w:rsidRDefault="002521A9" w:rsidP="002521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7861D0" w14:textId="77777777" w:rsidR="002521A9" w:rsidRPr="00D76CA0" w:rsidRDefault="002521A9" w:rsidP="002521A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524D349D" w14:textId="19958142" w:rsidR="002521A9" w:rsidRPr="00D76CA0" w:rsidRDefault="002521A9" w:rsidP="002521A9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DD2303">
        <w:rPr>
          <w:rFonts w:ascii="Times New Roman" w:hAnsi="Times New Roman" w:cs="Times New Roman"/>
          <w:b/>
          <w:bCs/>
          <w:sz w:val="24"/>
          <w:szCs w:val="24"/>
        </w:rPr>
        <w:t xml:space="preserve">UNIEMOŻLIWIENIU WYKONYWANIU ZADAŃ KIEROWNIKA APTEKI </w:t>
      </w:r>
    </w:p>
    <w:p w14:paraId="76E852E2" w14:textId="0236E1B9" w:rsidR="002521A9" w:rsidRDefault="007821DC" w:rsidP="002521A9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Informuję, że podmiot prowadzący aptekę pn. </w:t>
      </w:r>
      <w:r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Pr="007D50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położoną w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</w:rPr>
        <w:t xml:space="preserve">przy ul.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>
        <w:rPr>
          <w:rFonts w:ascii="Times New Roman" w:hAnsi="Times New Roman" w:cs="Times New Roman"/>
          <w:sz w:val="24"/>
          <w:szCs w:val="24"/>
        </w:rPr>
        <w:t xml:space="preserve">, uniemożliwia mi wykonywanie zadań kierownika apteki. </w:t>
      </w:r>
      <w:r w:rsidR="002521A9">
        <w:rPr>
          <w:rFonts w:ascii="Times New Roman" w:hAnsi="Times New Roman" w:cs="Times New Roman"/>
          <w:sz w:val="24"/>
          <w:szCs w:val="24"/>
        </w:rPr>
        <w:t>Działając na podstawie art. 120 ust. 2a ustawy z dnia 6 września 2001 r. – Prawo farmaceutyczne (</w:t>
      </w:r>
      <w:proofErr w:type="spellStart"/>
      <w:r w:rsidR="002521A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521A9">
        <w:rPr>
          <w:rFonts w:ascii="Times New Roman" w:hAnsi="Times New Roman" w:cs="Times New Roman"/>
          <w:sz w:val="24"/>
          <w:szCs w:val="24"/>
        </w:rPr>
        <w:t xml:space="preserve">. Dz. U. 2020, poz. 944 ze zm.) </w:t>
      </w:r>
      <w:r>
        <w:rPr>
          <w:rFonts w:ascii="Times New Roman" w:hAnsi="Times New Roman" w:cs="Times New Roman"/>
          <w:sz w:val="24"/>
          <w:szCs w:val="24"/>
        </w:rPr>
        <w:t>wnoszę o wszczęcie kontroli i podjęcia prawem przewidzianych działań.</w:t>
      </w:r>
    </w:p>
    <w:p w14:paraId="49C09EDD" w14:textId="77777777" w:rsidR="002521A9" w:rsidRPr="003A49D4" w:rsidRDefault="002521A9" w:rsidP="002521A9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7D9B5A60" w14:textId="77777777" w:rsidR="002521A9" w:rsidRDefault="002521A9" w:rsidP="002521A9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521A9" w14:paraId="1B376817" w14:textId="77777777" w:rsidTr="00182A33">
        <w:tc>
          <w:tcPr>
            <w:tcW w:w="4531" w:type="dxa"/>
          </w:tcPr>
          <w:p w14:paraId="4BE709C3" w14:textId="77777777" w:rsidR="002521A9" w:rsidRDefault="002521A9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96E6576" w14:textId="77777777" w:rsidR="002521A9" w:rsidRDefault="002521A9" w:rsidP="00C80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2521A9" w14:paraId="6598856D" w14:textId="77777777" w:rsidTr="00182A33">
        <w:tc>
          <w:tcPr>
            <w:tcW w:w="4531" w:type="dxa"/>
          </w:tcPr>
          <w:p w14:paraId="37A0F686" w14:textId="77777777" w:rsidR="002521A9" w:rsidRDefault="002521A9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51E470D" w14:textId="77777777" w:rsidR="002521A9" w:rsidRPr="00877C8F" w:rsidRDefault="002521A9" w:rsidP="00C8016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 kierownika apteki)</w:t>
            </w:r>
          </w:p>
        </w:tc>
      </w:tr>
    </w:tbl>
    <w:p w14:paraId="2743A048" w14:textId="77777777" w:rsidR="002521A9" w:rsidRDefault="002521A9" w:rsidP="002521A9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8C365" w14:textId="77777777" w:rsidR="002521A9" w:rsidRDefault="002521A9" w:rsidP="002521A9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CE059" w14:textId="77777777" w:rsidR="002521A9" w:rsidRPr="00350198" w:rsidRDefault="002521A9" w:rsidP="002521A9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  <w:u w:val="single"/>
        </w:rPr>
        <w:t>Informacje dodatkowe</w:t>
      </w:r>
      <w:r w:rsidRPr="00350198">
        <w:rPr>
          <w:rFonts w:ascii="Times New Roman" w:hAnsi="Times New Roman" w:cs="Times New Roman"/>
        </w:rPr>
        <w:t>:</w:t>
      </w:r>
    </w:p>
    <w:p w14:paraId="6D17C542" w14:textId="6358ACC7" w:rsidR="00434E13" w:rsidRPr="00350198" w:rsidRDefault="00182A33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>Zgodnie z art. 120 ust. 2a ustawy – Prawo farmaceutyczne:</w:t>
      </w:r>
    </w:p>
    <w:p w14:paraId="5BE93445" w14:textId="26B32AC7" w:rsidR="00182A33" w:rsidRPr="00350198" w:rsidRDefault="00182A33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>„</w:t>
      </w:r>
      <w:r w:rsidR="00E003A3" w:rsidRPr="00350198">
        <w:rPr>
          <w:rFonts w:ascii="Times New Roman" w:hAnsi="Times New Roman" w:cs="Times New Roman"/>
          <w:i/>
          <w:iCs/>
        </w:rPr>
        <w:t xml:space="preserve">Jeżeli naruszenia, o których mowa w ust. 1 pkt 2, dotyczą uniemożliwiania przez podmiot prowadzący aptekę, punkt apteczny lub hurtownię farmaceutyczną realizacji zadań przez kierownika apteki, punktu </w:t>
      </w:r>
      <w:r w:rsidR="00E003A3" w:rsidRPr="00350198">
        <w:rPr>
          <w:rFonts w:ascii="Times New Roman" w:hAnsi="Times New Roman" w:cs="Times New Roman"/>
          <w:i/>
          <w:iCs/>
        </w:rPr>
        <w:lastRenderedPageBreak/>
        <w:t>aptecznego lub osobę odpowiedzialną w hurtowni farmaceutycznej, właściwy organ może nakazać, w drodze decyzji, unieruchomienie hurtowni farmaceutycznej bądź jej części, apteki lub punktu aptecznego. Decyzję wydaje się na okres nie dłuższy niż 3 miesiące</w:t>
      </w:r>
      <w:r w:rsidRPr="00350198">
        <w:rPr>
          <w:rFonts w:ascii="Times New Roman" w:hAnsi="Times New Roman" w:cs="Times New Roman"/>
        </w:rPr>
        <w:t>”.</w:t>
      </w:r>
    </w:p>
    <w:p w14:paraId="427CD542" w14:textId="4DF7CD43" w:rsidR="006A0B71" w:rsidRPr="00350198" w:rsidRDefault="006A0B71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>Zadania kierownika apteki są rozproszone w kilku „miejscach” ustawy – Prawo farmaceutyczne. Najbardziej są one skoncentrowane w art. 88 ust. 5 tej ustawy, który to przepis stwierdza:</w:t>
      </w:r>
    </w:p>
    <w:p w14:paraId="7CA77222" w14:textId="77777777" w:rsidR="00CD5F79" w:rsidRPr="00350198" w:rsidRDefault="006A0B71" w:rsidP="007D3CA7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</w:rPr>
        <w:t>„</w:t>
      </w:r>
      <w:r w:rsidR="00CD5F79" w:rsidRPr="00350198">
        <w:rPr>
          <w:rFonts w:ascii="Times New Roman" w:hAnsi="Times New Roman" w:cs="Times New Roman"/>
          <w:i/>
          <w:iCs/>
        </w:rPr>
        <w:t>Do zadań kierownika apteki ogólnodostępnej należy osobiste kierowanie apteką, obejmujące:</w:t>
      </w:r>
    </w:p>
    <w:p w14:paraId="2E26650E" w14:textId="30E17571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wskazywanie podmiotowi prowadzącemu aptekę potrzeb albo zastrzeżeń w zakresie:</w:t>
      </w:r>
    </w:p>
    <w:p w14:paraId="0607F52E" w14:textId="77777777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asortymentu apteki, zakupu produktów leczniczych oraz tworzenia zapasów, przechowywania i wydawania tych produktów,</w:t>
      </w:r>
    </w:p>
    <w:p w14:paraId="45AE79E2" w14:textId="77777777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zatrudniania personelu fachowego w aptece,</w:t>
      </w:r>
    </w:p>
    <w:p w14:paraId="7E770FB2" w14:textId="6B43A979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zawierania i modyfikowania umów, o których mowa w art. 41 ust. 1 ustawy z dnia 12 maja 2011 r. o refundacji leków, środków spożywczych specjalnego przeznaczenia żywieniowego oraz wyrobów medycznych;</w:t>
      </w:r>
    </w:p>
    <w:p w14:paraId="2FC1D826" w14:textId="77777777" w:rsidR="0032231E" w:rsidRPr="00350198" w:rsidRDefault="00CD5F79" w:rsidP="000560C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zapewnienie prawidłowego wykonywania procedur obowiązujących w aptece;</w:t>
      </w:r>
      <w:r w:rsidR="0032231E" w:rsidRPr="00350198">
        <w:rPr>
          <w:rFonts w:ascii="Times New Roman" w:hAnsi="Times New Roman" w:cs="Times New Roman"/>
          <w:i/>
          <w:iCs/>
        </w:rPr>
        <w:t xml:space="preserve"> </w:t>
      </w:r>
    </w:p>
    <w:p w14:paraId="476BAF9A" w14:textId="77653CCD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bieżącą działalnością apteki, w szczególności nad:</w:t>
      </w:r>
    </w:p>
    <w:p w14:paraId="70B8359A" w14:textId="603B6960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przyjmowaniem, wydawaniem, przechowywaniem i identyfikacją produktów leczniczych i wyrobów medycznych,</w:t>
      </w:r>
    </w:p>
    <w:p w14:paraId="5D4FDFE5" w14:textId="7BED1A67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sporządzaniem leków recepturowych i leków aptecznych,</w:t>
      </w:r>
    </w:p>
    <w:p w14:paraId="5C4D39A5" w14:textId="1E12F327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udzielaniem informacji o produktach leczniczych;</w:t>
      </w:r>
    </w:p>
    <w:p w14:paraId="0E03B636" w14:textId="2A8A20D4" w:rsidR="00CD5F79" w:rsidRPr="00350198" w:rsidRDefault="00CD5F79" w:rsidP="00B71FF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pracownikami oraz innym personelem zatrudnionym w aptece, w tym:</w:t>
      </w:r>
    </w:p>
    <w:p w14:paraId="25F7F4E9" w14:textId="6C966A66" w:rsidR="00CD5F79" w:rsidRPr="00350198" w:rsidRDefault="00CD5F79" w:rsidP="004D6457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czynnościami, w tym fachowymi, wykonywanymi przez personel apteki,</w:t>
      </w:r>
    </w:p>
    <w:p w14:paraId="347B5EF8" w14:textId="61AAD2FC" w:rsidR="00CD5F79" w:rsidRPr="00350198" w:rsidRDefault="00CD5F79" w:rsidP="00B71FFE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wskazywanie podmiotowi prowadzącemu aptekę odpowiedniej liczby fachowego personelu, w zależności od skali oraz zakresu działalności apteki,</w:t>
      </w:r>
    </w:p>
    <w:p w14:paraId="118F5C6C" w14:textId="1200413B" w:rsidR="00CD5F79" w:rsidRPr="00350198" w:rsidRDefault="00CD5F79" w:rsidP="005F43A2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zatwierdzanie struktury organizacyjnej apteki w formie schematu organizacyjnego,</w:t>
      </w:r>
    </w:p>
    <w:p w14:paraId="06706278" w14:textId="09074502" w:rsidR="00CD5F79" w:rsidRPr="00350198" w:rsidRDefault="00CD5F79" w:rsidP="00B66553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opiniowanie pisemnych opisów stanowisk określających role i obowiązki personelu, a także zasady ich zastępowania,</w:t>
      </w:r>
    </w:p>
    <w:p w14:paraId="207E4926" w14:textId="41A836B1" w:rsidR="00CD5F79" w:rsidRPr="00350198" w:rsidRDefault="00CD5F79" w:rsidP="00B71FFE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studentami odbywającymi praktyki zawodowe oraz osobami odbywającymi praktyki techników farmaceutycznych,</w:t>
      </w:r>
    </w:p>
    <w:p w14:paraId="36DD0928" w14:textId="588BBD3F" w:rsidR="00CD5F79" w:rsidRPr="00350198" w:rsidRDefault="00CD5F79" w:rsidP="00176851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prowadzenie ewidencji zatrudnionych w aptece farmaceutów i techników farmaceutycznych,</w:t>
      </w:r>
    </w:p>
    <w:p w14:paraId="34911593" w14:textId="252F587A" w:rsidR="00CD5F79" w:rsidRPr="00350198" w:rsidRDefault="00CD5F79" w:rsidP="0087011A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monitowanie realizacji i dokumentowania szkoleń personelu zatrudnionego w aptece,</w:t>
      </w:r>
    </w:p>
    <w:p w14:paraId="32E866CE" w14:textId="12FB5DD0" w:rsidR="00CD5F79" w:rsidRPr="00350198" w:rsidRDefault="00CD5F79" w:rsidP="00CD5F79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okręgowym izbom aptekarskim danych niezbędnych do prowadzenia rejestru farmaceutów, o którym mowa w art. 8 ust. 1 ustawy z dnia 19 kwietnia 1991 r. o izbach aptekarskich;</w:t>
      </w:r>
    </w:p>
    <w:p w14:paraId="1E4C7EF1" w14:textId="578A8756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wyłączne reprezentowanie apteki wobec podmiotu zobowiązanego do finansowania świadczeń ze środków publicznych w zakresie zadań realizowanych na podstawie przepisów ustawy z dnia 12 maja 2011 r. o refundacji leków, środków spożywczych specjalnego przeznaczenia żywieniowego oraz wyrobów medycznych;</w:t>
      </w:r>
    </w:p>
    <w:p w14:paraId="77AEB239" w14:textId="35E72303" w:rsidR="00CD5F79" w:rsidRPr="00350198" w:rsidRDefault="00CD5F79" w:rsidP="007D3CA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prawidłowym dokumentowaniem obrotu detalicznego produktami leczniczymi;</w:t>
      </w:r>
    </w:p>
    <w:p w14:paraId="627A72C1" w14:textId="6A87DAE7" w:rsidR="00CD5F79" w:rsidRPr="00350198" w:rsidRDefault="00CD5F79" w:rsidP="007D3A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zapewnianie wykonywania decyzji w zakresie wstrzymania lub wycofania z obrotu i stosowania produktów leczniczych po uzyskaniu decyzji właściwego organu;</w:t>
      </w:r>
    </w:p>
    <w:p w14:paraId="7AF619B9" w14:textId="15AD08BC" w:rsidR="00CD5F79" w:rsidRPr="00350198" w:rsidRDefault="00CD5F79" w:rsidP="00A8392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weryfikowanie uprawnień dostawców, odbiorców, zleceniobiorców i zleceniodawców do wykonywanych czynności;</w:t>
      </w:r>
    </w:p>
    <w:p w14:paraId="6603EFCA" w14:textId="752BCD8C" w:rsidR="00CD5F79" w:rsidRPr="00350198" w:rsidRDefault="00CD5F79" w:rsidP="00B4132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weryfikowanie, czy nabywane produkty lecznicze pochodzą wyłącznie od podmiotów posiadających zezwolenie na prowadzenie hurtowni farmaceutycznej;</w:t>
      </w:r>
    </w:p>
    <w:p w14:paraId="3230E2E3" w14:textId="5C20E55B" w:rsidR="00CD5F79" w:rsidRPr="00350198" w:rsidRDefault="00CD5F79" w:rsidP="00A54B6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wydawanie produktów leczniczych, wyrobów medycznych i środków spożywczych specjalnego przeznaczenia żywieniowego zgodnie z art. 96;</w:t>
      </w:r>
    </w:p>
    <w:p w14:paraId="0DCFF431" w14:textId="117AF4FF" w:rsidR="00CD5F79" w:rsidRPr="00350198" w:rsidRDefault="00CD5F79" w:rsidP="009322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lastRenderedPageBreak/>
        <w:t>weryfikowanie, czy nabywane środki spożywcze specjalnego przeznaczenia żywieniowego oraz wyroby medyczne, w stosunku do których wydano decyzje o objęciu refundacją, pochodzą wyłącznie od podmiotów posiadających zezwolenie na prowadzenie hurtowni farmaceutycznej;</w:t>
      </w:r>
    </w:p>
    <w:p w14:paraId="574F1E3F" w14:textId="49E3E2CF" w:rsidR="00CD5F79" w:rsidRPr="00350198" w:rsidRDefault="00CD5F79" w:rsidP="0093282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zapewnienie w regularnych odstępach czasu, nie rzadziej niż raz na rok, przeprowadzania kontroli wewnętrznych według ustalonego programu i zapewnienie wprowadzania odpowiednich środków naprawczych i zapobiegawczych;</w:t>
      </w:r>
    </w:p>
    <w:p w14:paraId="1C67BFE1" w14:textId="58914C85" w:rsidR="00CD5F79" w:rsidRPr="00350198" w:rsidRDefault="00CD5F79" w:rsidP="00CF5D7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dokumentowanie przekazywania zadań personelowi apteki;</w:t>
      </w:r>
    </w:p>
    <w:p w14:paraId="46DE538C" w14:textId="41E0B64F" w:rsidR="00CD5F79" w:rsidRPr="00350198" w:rsidRDefault="00CD5F79" w:rsidP="00C7339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zapewnianie wykonywania decyzji w zakresie zniszczenia produktów leczniczych po uzyskaniu decyzji właściwego organu;</w:t>
      </w:r>
    </w:p>
    <w:p w14:paraId="30751710" w14:textId="3688DD90" w:rsidR="00CD5F79" w:rsidRPr="00350198" w:rsidRDefault="00CD5F79" w:rsidP="00C9734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Prezesowi Urzędu informacji o niepożądanym działaniu produktu leczniczego lub incydencie medycznym;</w:t>
      </w:r>
    </w:p>
    <w:p w14:paraId="58B1D8D3" w14:textId="32AD9B0D" w:rsidR="00CD5F79" w:rsidRPr="00350198" w:rsidRDefault="00CD5F79" w:rsidP="00ED5EB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właściwemu państwowemu powiatowemu inspektorowi sanitarnemu informacji o niepożądanym odczynie poszczepiennym</w:t>
      </w:r>
      <w:r w:rsidR="007D3A32" w:rsidRPr="00350198">
        <w:rPr>
          <w:rFonts w:ascii="Times New Roman" w:hAnsi="Times New Roman" w:cs="Times New Roman"/>
          <w:i/>
          <w:iCs/>
        </w:rPr>
        <w:t>;</w:t>
      </w:r>
    </w:p>
    <w:p w14:paraId="368A669F" w14:textId="7DC438DE" w:rsidR="006A0B71" w:rsidRPr="00350198" w:rsidRDefault="00CD5F79" w:rsidP="007D3A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  <w:i/>
          <w:iCs/>
        </w:rPr>
        <w:t>przekazywanie organom Inspekcji Farmaceutycznej informacji o podejrzeniu lub stwierdzeniu, że dany produkt leczniczy nie odpowiada ustalonym dla niego wymaganiom jakościowym</w:t>
      </w:r>
      <w:r w:rsidRPr="00350198">
        <w:rPr>
          <w:rFonts w:ascii="Times New Roman" w:hAnsi="Times New Roman" w:cs="Times New Roman"/>
        </w:rPr>
        <w:t>”.</w:t>
      </w:r>
    </w:p>
    <w:p w14:paraId="6BC69CF6" w14:textId="15DC3C91" w:rsidR="007D3A32" w:rsidRPr="00350198" w:rsidRDefault="00591B36" w:rsidP="007D3A32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 xml:space="preserve">Jeżeli podmiot prowadzący aptekę uniemożliwia kierownikowi apteki wykonywanie jego zadań, wówczas </w:t>
      </w:r>
      <w:r w:rsidR="00C70D8E" w:rsidRPr="00350198">
        <w:rPr>
          <w:rFonts w:ascii="Times New Roman" w:hAnsi="Times New Roman" w:cs="Times New Roman"/>
        </w:rPr>
        <w:t xml:space="preserve">ustawodawca przewidział sankcję w postaci </w:t>
      </w:r>
      <w:r w:rsidR="005638D1" w:rsidRPr="00350198">
        <w:rPr>
          <w:rFonts w:ascii="Times New Roman" w:hAnsi="Times New Roman" w:cs="Times New Roman"/>
        </w:rPr>
        <w:t xml:space="preserve">fakultatywnego </w:t>
      </w:r>
      <w:r w:rsidR="00C70D8E" w:rsidRPr="00350198">
        <w:rPr>
          <w:rFonts w:ascii="Times New Roman" w:hAnsi="Times New Roman" w:cs="Times New Roman"/>
        </w:rPr>
        <w:t xml:space="preserve">wydania przez właściwego wojewódzkiego inspektora farmaceutycznego </w:t>
      </w:r>
      <w:r w:rsidR="00026EAE" w:rsidRPr="00350198">
        <w:rPr>
          <w:rFonts w:ascii="Times New Roman" w:hAnsi="Times New Roman" w:cs="Times New Roman"/>
        </w:rPr>
        <w:t xml:space="preserve">decyzji o unieruchomieniu apteki </w:t>
      </w:r>
      <w:r w:rsidR="00641E8F" w:rsidRPr="00350198">
        <w:rPr>
          <w:rFonts w:ascii="Times New Roman" w:hAnsi="Times New Roman" w:cs="Times New Roman"/>
        </w:rPr>
        <w:t xml:space="preserve">na okres do 3 miesięcy; takiej decyzji nadaje się rygor natychmiastowej wykonalności. </w:t>
      </w:r>
      <w:r w:rsidR="00973678" w:rsidRPr="00350198">
        <w:rPr>
          <w:rFonts w:ascii="Times New Roman" w:hAnsi="Times New Roman" w:cs="Times New Roman"/>
        </w:rPr>
        <w:t>W związku z tym informacja do właściwego WIF powinna zawierać odpowiednie uzasadnienie.</w:t>
      </w:r>
    </w:p>
    <w:sectPr w:rsidR="007D3A32" w:rsidRPr="003501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7697F" w14:textId="77777777" w:rsidR="00B97368" w:rsidRDefault="00B97368" w:rsidP="00DE3604">
      <w:pPr>
        <w:spacing w:after="0" w:line="240" w:lineRule="auto"/>
      </w:pPr>
      <w:r>
        <w:separator/>
      </w:r>
    </w:p>
  </w:endnote>
  <w:endnote w:type="continuationSeparator" w:id="0">
    <w:p w14:paraId="4CB6269A" w14:textId="77777777" w:rsidR="00B97368" w:rsidRDefault="00B97368" w:rsidP="00DE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2103403093"/>
      <w:docPartObj>
        <w:docPartGallery w:val="Page Numbers (Bottom of Page)"/>
        <w:docPartUnique/>
      </w:docPartObj>
    </w:sdtPr>
    <w:sdtEndPr/>
    <w:sdtContent>
      <w:p w14:paraId="1EB2CB56" w14:textId="13BC1704" w:rsidR="00DE3604" w:rsidRPr="00DE3604" w:rsidRDefault="00DE3604" w:rsidP="00DE3604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E360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E360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E360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E3604">
          <w:rPr>
            <w:rFonts w:ascii="Times New Roman" w:hAnsi="Times New Roman" w:cs="Times New Roman"/>
            <w:sz w:val="20"/>
            <w:szCs w:val="20"/>
          </w:rPr>
          <w:t>2</w:t>
        </w:r>
        <w:r w:rsidRPr="00DE360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7F6E4" w14:textId="77777777" w:rsidR="00B97368" w:rsidRDefault="00B97368" w:rsidP="00DE3604">
      <w:pPr>
        <w:spacing w:after="0" w:line="240" w:lineRule="auto"/>
      </w:pPr>
      <w:r>
        <w:separator/>
      </w:r>
    </w:p>
  </w:footnote>
  <w:footnote w:type="continuationSeparator" w:id="0">
    <w:p w14:paraId="468FF1ED" w14:textId="77777777" w:rsidR="00B97368" w:rsidRDefault="00B97368" w:rsidP="00DE3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6190"/>
    <w:multiLevelType w:val="hybridMultilevel"/>
    <w:tmpl w:val="F1B68C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03C04"/>
    <w:multiLevelType w:val="hybridMultilevel"/>
    <w:tmpl w:val="459287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6174A"/>
    <w:multiLevelType w:val="hybridMultilevel"/>
    <w:tmpl w:val="FA7E6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30D88"/>
    <w:multiLevelType w:val="hybridMultilevel"/>
    <w:tmpl w:val="A8706A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562B"/>
    <w:multiLevelType w:val="hybridMultilevel"/>
    <w:tmpl w:val="10E8D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B205B"/>
    <w:multiLevelType w:val="hybridMultilevel"/>
    <w:tmpl w:val="06F41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41565"/>
    <w:multiLevelType w:val="hybridMultilevel"/>
    <w:tmpl w:val="FA320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51"/>
    <w:rsid w:val="00026EAE"/>
    <w:rsid w:val="000D1CE3"/>
    <w:rsid w:val="00155F48"/>
    <w:rsid w:val="00182A33"/>
    <w:rsid w:val="0022011E"/>
    <w:rsid w:val="002521A9"/>
    <w:rsid w:val="0032231E"/>
    <w:rsid w:val="00350198"/>
    <w:rsid w:val="003C3D9F"/>
    <w:rsid w:val="00434E13"/>
    <w:rsid w:val="005638D1"/>
    <w:rsid w:val="00591B36"/>
    <w:rsid w:val="005C3689"/>
    <w:rsid w:val="00641E8F"/>
    <w:rsid w:val="00642FD8"/>
    <w:rsid w:val="006A0B71"/>
    <w:rsid w:val="0075757E"/>
    <w:rsid w:val="007821DC"/>
    <w:rsid w:val="007B3621"/>
    <w:rsid w:val="007D3A32"/>
    <w:rsid w:val="007D3CA7"/>
    <w:rsid w:val="008617C3"/>
    <w:rsid w:val="008E5C2F"/>
    <w:rsid w:val="00973678"/>
    <w:rsid w:val="00AC61C6"/>
    <w:rsid w:val="00B555B2"/>
    <w:rsid w:val="00B71FFE"/>
    <w:rsid w:val="00B97368"/>
    <w:rsid w:val="00BF0143"/>
    <w:rsid w:val="00C70D8E"/>
    <w:rsid w:val="00CD5F79"/>
    <w:rsid w:val="00DD2303"/>
    <w:rsid w:val="00DE3604"/>
    <w:rsid w:val="00E003A3"/>
    <w:rsid w:val="00E677B4"/>
    <w:rsid w:val="00E73E37"/>
    <w:rsid w:val="00E7477F"/>
    <w:rsid w:val="00F60551"/>
    <w:rsid w:val="00F6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4A32"/>
  <w15:chartTrackingRefBased/>
  <w15:docId w15:val="{9B22CD12-F6DE-492B-935E-AC41C363E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1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3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604"/>
  </w:style>
  <w:style w:type="paragraph" w:styleId="Stopka">
    <w:name w:val="footer"/>
    <w:basedOn w:val="Normalny"/>
    <w:link w:val="StopkaZnak"/>
    <w:uiPriority w:val="99"/>
    <w:unhideWhenUsed/>
    <w:rsid w:val="00DE3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604"/>
  </w:style>
  <w:style w:type="table" w:styleId="Tabela-Siatka">
    <w:name w:val="Table Grid"/>
    <w:basedOn w:val="Standardowy"/>
    <w:uiPriority w:val="39"/>
    <w:rsid w:val="00252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5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9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872</Words>
  <Characters>5237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36</cp:revision>
  <dcterms:created xsi:type="dcterms:W3CDTF">2021-01-27T21:09:00Z</dcterms:created>
  <dcterms:modified xsi:type="dcterms:W3CDTF">2021-04-28T19:30:00Z</dcterms:modified>
</cp:coreProperties>
</file>