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25CCA" w14:textId="77777777" w:rsidR="00B82CD3" w:rsidRPr="00DF0639" w:rsidRDefault="00B82CD3" w:rsidP="00B82CD3">
      <w:pPr>
        <w:spacing w:line="276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0639">
        <w:rPr>
          <w:rFonts w:ascii="Times New Roman" w:hAnsi="Times New Roman" w:cs="Times New Roman"/>
          <w:i/>
          <w:iCs/>
          <w:sz w:val="24"/>
          <w:szCs w:val="24"/>
        </w:rPr>
        <w:t>(miejscowość), (data)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82CD3" w14:paraId="4DE21922" w14:textId="77777777" w:rsidTr="00C8016F">
        <w:tc>
          <w:tcPr>
            <w:tcW w:w="4531" w:type="dxa"/>
          </w:tcPr>
          <w:p w14:paraId="186E5DD1" w14:textId="4BF360E2" w:rsidR="00B82CD3" w:rsidRDefault="00B82CD3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(imię i nazwisko)</w:t>
            </w:r>
          </w:p>
          <w:p w14:paraId="5D11E9C0" w14:textId="1888FB93" w:rsidR="00B82CD3" w:rsidRDefault="00B82CD3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(opisać aptekę)</w:t>
            </w:r>
          </w:p>
        </w:tc>
        <w:tc>
          <w:tcPr>
            <w:tcW w:w="4531" w:type="dxa"/>
          </w:tcPr>
          <w:p w14:paraId="13415EE4" w14:textId="77777777" w:rsidR="00B82CD3" w:rsidRDefault="00B82CD3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CD3" w14:paraId="381D5992" w14:textId="77777777" w:rsidTr="00C8016F">
        <w:tc>
          <w:tcPr>
            <w:tcW w:w="4531" w:type="dxa"/>
          </w:tcPr>
          <w:p w14:paraId="75EB120D" w14:textId="77777777" w:rsidR="00B82CD3" w:rsidRDefault="00B82CD3" w:rsidP="00C8016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62081B8" w14:textId="77777777" w:rsidR="00B82CD3" w:rsidRPr="00DF0639" w:rsidRDefault="00B82CD3" w:rsidP="00C8016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F063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(dane podmiotu prowadzącego aptekę)</w:t>
            </w:r>
          </w:p>
        </w:tc>
      </w:tr>
    </w:tbl>
    <w:p w14:paraId="5901F4D4" w14:textId="77777777" w:rsidR="00B82CD3" w:rsidRDefault="00B82CD3" w:rsidP="00B82CD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A4B19" w14:textId="77777777" w:rsidR="00B82CD3" w:rsidRPr="00D76CA0" w:rsidRDefault="00B82CD3" w:rsidP="00B82CD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CA0">
        <w:rPr>
          <w:rFonts w:ascii="Times New Roman" w:hAnsi="Times New Roman" w:cs="Times New Roman"/>
          <w:b/>
          <w:bCs/>
          <w:sz w:val="24"/>
          <w:szCs w:val="24"/>
        </w:rPr>
        <w:t>ZAWIADOMIENIE</w:t>
      </w:r>
    </w:p>
    <w:p w14:paraId="7ABFCF00" w14:textId="560E904C" w:rsidR="00B82CD3" w:rsidRPr="00D76CA0" w:rsidRDefault="00B82CD3" w:rsidP="00B82CD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NIEWYKONYWANIU PRZEZ PODMIOT PROWADZĄCY APTEKĘ OBOWIĄZKU UMOŻLIWIENIA APTEKARZOWI SAMODZIELNEGO PODEJMOWANIA DECYZJI ZAWODOWYCH</w:t>
      </w:r>
    </w:p>
    <w:p w14:paraId="2B7539CC" w14:textId="660CFC4A" w:rsidR="00B82CD3" w:rsidRDefault="00B82CD3" w:rsidP="00B82CD3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103 ust. </w:t>
      </w:r>
      <w:r w:rsidR="00AA2B4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pkt 10 ustawy z dnia 6 września 2001 r. – Prawo farmaceutyczne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2020, poz. 944 ze zm.) w zw. z art. 35 ust. 1 i 2 ustawy z dnia 10 grudnia 2020 r. o zawodzie farmaceuty (Dz. U. 2021, poz. 97) zawiadamiam wojewódzkiego inspektora farmaceutycznego</w:t>
      </w:r>
      <w:r w:rsidR="00D52B92">
        <w:rPr>
          <w:rFonts w:ascii="Times New Roman" w:hAnsi="Times New Roman" w:cs="Times New Roman"/>
          <w:sz w:val="24"/>
          <w:szCs w:val="24"/>
        </w:rPr>
        <w:t xml:space="preserve">, że podmiot prowadzący aptekę </w:t>
      </w:r>
      <w:r>
        <w:rPr>
          <w:rFonts w:ascii="Times New Roman" w:hAnsi="Times New Roman" w:cs="Times New Roman"/>
          <w:sz w:val="24"/>
          <w:szCs w:val="24"/>
        </w:rPr>
        <w:t xml:space="preserve">pn. </w:t>
      </w:r>
      <w:r w:rsidRPr="00DF0639">
        <w:rPr>
          <w:rFonts w:ascii="Times New Roman" w:hAnsi="Times New Roman" w:cs="Times New Roman"/>
          <w:i/>
          <w:iCs/>
          <w:sz w:val="24"/>
          <w:szCs w:val="24"/>
        </w:rPr>
        <w:t>(opisać aptekę)</w:t>
      </w:r>
      <w:r w:rsidRPr="007D50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położonej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 xml:space="preserve">(miejscowość) </w:t>
      </w:r>
      <w:r>
        <w:rPr>
          <w:rFonts w:ascii="Times New Roman" w:hAnsi="Times New Roman" w:cs="Times New Roman"/>
          <w:sz w:val="24"/>
          <w:szCs w:val="24"/>
        </w:rPr>
        <w:t xml:space="preserve">przy ul. </w:t>
      </w:r>
      <w:r w:rsidRPr="007D507D">
        <w:rPr>
          <w:rFonts w:ascii="Times New Roman" w:hAnsi="Times New Roman" w:cs="Times New Roman"/>
          <w:i/>
          <w:iCs/>
          <w:sz w:val="24"/>
          <w:szCs w:val="24"/>
        </w:rPr>
        <w:t>(wskazać)</w:t>
      </w:r>
      <w:r w:rsidR="005B19F6">
        <w:rPr>
          <w:rFonts w:ascii="Times New Roman" w:hAnsi="Times New Roman" w:cs="Times New Roman"/>
          <w:sz w:val="24"/>
          <w:szCs w:val="24"/>
        </w:rPr>
        <w:t xml:space="preserve">, </w:t>
      </w:r>
      <w:r w:rsidR="00D52B92">
        <w:rPr>
          <w:rFonts w:ascii="Times New Roman" w:hAnsi="Times New Roman" w:cs="Times New Roman"/>
          <w:sz w:val="24"/>
          <w:szCs w:val="24"/>
        </w:rPr>
        <w:t xml:space="preserve">uniemożliwia zatrudnionym tam farmaceutom </w:t>
      </w:r>
      <w:r w:rsidR="006E735E">
        <w:rPr>
          <w:rFonts w:ascii="Times New Roman" w:hAnsi="Times New Roman" w:cs="Times New Roman"/>
          <w:sz w:val="24"/>
          <w:szCs w:val="24"/>
        </w:rPr>
        <w:t>samodzielne</w:t>
      </w:r>
      <w:r w:rsidR="00D52B92">
        <w:rPr>
          <w:rFonts w:ascii="Times New Roman" w:hAnsi="Times New Roman" w:cs="Times New Roman"/>
          <w:sz w:val="24"/>
          <w:szCs w:val="24"/>
        </w:rPr>
        <w:t xml:space="preserve"> </w:t>
      </w:r>
      <w:r w:rsidR="006126C3" w:rsidRPr="006126C3">
        <w:rPr>
          <w:rFonts w:ascii="Times New Roman" w:hAnsi="Times New Roman" w:cs="Times New Roman"/>
          <w:sz w:val="24"/>
          <w:szCs w:val="24"/>
        </w:rPr>
        <w:t>podejmowanie decyzji w zakresie sprawowania opieki farmaceutycznej, udzielania usług farmaceutycznych lub wykonywania zadań zawodowych</w:t>
      </w:r>
      <w:r w:rsidR="006126C3">
        <w:rPr>
          <w:rFonts w:ascii="Times New Roman" w:hAnsi="Times New Roman" w:cs="Times New Roman"/>
          <w:sz w:val="24"/>
          <w:szCs w:val="24"/>
        </w:rPr>
        <w:t>.</w:t>
      </w:r>
    </w:p>
    <w:p w14:paraId="4B371842" w14:textId="77777777" w:rsidR="00B82CD3" w:rsidRPr="003A49D4" w:rsidRDefault="00B82CD3" w:rsidP="00B82CD3">
      <w:pPr>
        <w:spacing w:before="24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A49D4">
        <w:rPr>
          <w:rFonts w:ascii="Times New Roman" w:hAnsi="Times New Roman" w:cs="Times New Roman"/>
          <w:i/>
          <w:iCs/>
          <w:sz w:val="24"/>
          <w:szCs w:val="24"/>
        </w:rPr>
        <w:t>(szczegółowy opis)</w:t>
      </w:r>
    </w:p>
    <w:p w14:paraId="1BAA6AF4" w14:textId="77777777" w:rsidR="00B82CD3" w:rsidRDefault="00B82CD3" w:rsidP="00B82CD3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82CD3" w14:paraId="15966349" w14:textId="77777777" w:rsidTr="00C8016F">
        <w:tc>
          <w:tcPr>
            <w:tcW w:w="4531" w:type="dxa"/>
          </w:tcPr>
          <w:p w14:paraId="73D5D759" w14:textId="77777777" w:rsidR="00B82CD3" w:rsidRDefault="00B82CD3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6DB360D3" w14:textId="77777777" w:rsidR="00B82CD3" w:rsidRDefault="00B82CD3" w:rsidP="00C801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B82CD3" w14:paraId="584CED26" w14:textId="77777777" w:rsidTr="00C8016F">
        <w:tc>
          <w:tcPr>
            <w:tcW w:w="4531" w:type="dxa"/>
          </w:tcPr>
          <w:p w14:paraId="456B98E6" w14:textId="77777777" w:rsidR="00B82CD3" w:rsidRDefault="00B82CD3" w:rsidP="00C8016F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BD57DEE" w14:textId="1A275C7D" w:rsidR="00B82CD3" w:rsidRPr="00877C8F" w:rsidRDefault="00B82CD3" w:rsidP="00C8016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77C8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(podpis)</w:t>
            </w:r>
          </w:p>
        </w:tc>
      </w:tr>
    </w:tbl>
    <w:p w14:paraId="1A32B4E8" w14:textId="77777777" w:rsidR="00B82CD3" w:rsidRDefault="00B82CD3" w:rsidP="00B82CD3">
      <w:p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52E38D" w14:textId="77777777" w:rsidR="00B82CD3" w:rsidRDefault="00B82CD3" w:rsidP="00B82CD3">
      <w:pPr>
        <w:pBdr>
          <w:bottom w:val="dotted" w:sz="24" w:space="1" w:color="auto"/>
        </w:pBd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065B3" w14:textId="77777777" w:rsidR="00B82CD3" w:rsidRPr="008E3004" w:rsidRDefault="00B82CD3" w:rsidP="0025621C">
      <w:pPr>
        <w:spacing w:before="240"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  <w:u w:val="single"/>
        </w:rPr>
        <w:t>Informacje dodatkowe</w:t>
      </w:r>
      <w:r w:rsidRPr="008E3004">
        <w:rPr>
          <w:rFonts w:ascii="Times New Roman" w:hAnsi="Times New Roman" w:cs="Times New Roman"/>
        </w:rPr>
        <w:t>:</w:t>
      </w:r>
    </w:p>
    <w:p w14:paraId="6F36DA98" w14:textId="5882A069" w:rsidR="00434E13" w:rsidRPr="008E3004" w:rsidRDefault="0025621C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Zgodnie z art. 35 ustawy o zawodzie farmaceuty:</w:t>
      </w:r>
    </w:p>
    <w:p w14:paraId="54316769" w14:textId="47180EFF" w:rsidR="0025621C" w:rsidRPr="008E3004" w:rsidRDefault="00E54FC0" w:rsidP="0025621C">
      <w:pPr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8E3004">
        <w:rPr>
          <w:rFonts w:ascii="Times New Roman" w:hAnsi="Times New Roman" w:cs="Times New Roman"/>
        </w:rPr>
        <w:lastRenderedPageBreak/>
        <w:t>„</w:t>
      </w:r>
      <w:r w:rsidR="0025621C" w:rsidRPr="008E3004">
        <w:rPr>
          <w:rFonts w:ascii="Times New Roman" w:hAnsi="Times New Roman" w:cs="Times New Roman"/>
          <w:i/>
          <w:iCs/>
        </w:rPr>
        <w:t>1. Aptekarz samodzielnie podejmuje decyzje w zakresie sprawowania opieki farmaceutycznej, udzielania usług farmaceutycznych oraz wykonywania zadań zawodowych, kierując się wyłącznie dobrem pacjenta, i nie jest związany w tym zakresie poleceniem służbowym.</w:t>
      </w:r>
    </w:p>
    <w:p w14:paraId="2650BDEE" w14:textId="156DE6AC" w:rsidR="0025621C" w:rsidRPr="008E3004" w:rsidRDefault="0025621C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  <w:i/>
          <w:iCs/>
        </w:rPr>
        <w:t>2. Podmiot prowadzący aptekę, punkt apteczny lub dział farmacji szpitalnej ma obowiązek umożliwić aptekarzowi samodzielne podejmowanie decyzji w zakresie sprawowania opieki farmaceutycznej, udzielania usług farmaceutycznych lub wykonywania zadań zawodowych w zakresie, w jakim są one związane z prowadzoną przez ten podmiot działalnością</w:t>
      </w:r>
      <w:r w:rsidRPr="008E3004">
        <w:rPr>
          <w:rFonts w:ascii="Times New Roman" w:hAnsi="Times New Roman" w:cs="Times New Roman"/>
        </w:rPr>
        <w:t>.</w:t>
      </w:r>
      <w:r w:rsidR="00E54FC0" w:rsidRPr="008E3004">
        <w:rPr>
          <w:rFonts w:ascii="Times New Roman" w:hAnsi="Times New Roman" w:cs="Times New Roman"/>
        </w:rPr>
        <w:t>”.</w:t>
      </w:r>
    </w:p>
    <w:p w14:paraId="343700FE" w14:textId="17D39C9F" w:rsidR="00A71BE7" w:rsidRPr="008E3004" w:rsidRDefault="00A71BE7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Wedle art. 103 ust. 2 pkt 10 ustawy – Prawo farmaceutyczne:</w:t>
      </w:r>
    </w:p>
    <w:p w14:paraId="2C2C4286" w14:textId="3A99DB2C" w:rsidR="00A71BE7" w:rsidRPr="008E3004" w:rsidRDefault="00A71BE7" w:rsidP="0025621C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>„</w:t>
      </w:r>
      <w:r w:rsidR="00475073" w:rsidRPr="008E3004">
        <w:rPr>
          <w:rFonts w:ascii="Times New Roman" w:hAnsi="Times New Roman" w:cs="Times New Roman"/>
          <w:i/>
          <w:iCs/>
        </w:rPr>
        <w:t xml:space="preserve">Wojewódzki inspektor farmaceutyczny może cofnąć zezwolenie, jeżeli: </w:t>
      </w:r>
      <w:r w:rsidR="004A463A" w:rsidRPr="008E3004">
        <w:rPr>
          <w:rFonts w:ascii="Times New Roman" w:hAnsi="Times New Roman" w:cs="Times New Roman"/>
          <w:i/>
          <w:iCs/>
        </w:rPr>
        <w:t>podmiot prowadzący aptekę nie wykonuje obowiązku, o którym mowa w art. 35 ust. 2 ustawy z dnia 10 grudnia 2020 r. o zawodzie farmaceuty</w:t>
      </w:r>
      <w:r w:rsidRPr="008E3004">
        <w:rPr>
          <w:rFonts w:ascii="Times New Roman" w:hAnsi="Times New Roman" w:cs="Times New Roman"/>
        </w:rPr>
        <w:t>”.</w:t>
      </w:r>
    </w:p>
    <w:p w14:paraId="73E6BBC3" w14:textId="79DFDC9F" w:rsidR="0025621C" w:rsidRPr="008E3004" w:rsidRDefault="00F409B0">
      <w:pPr>
        <w:spacing w:line="276" w:lineRule="auto"/>
        <w:jc w:val="both"/>
        <w:rPr>
          <w:rFonts w:ascii="Times New Roman" w:hAnsi="Times New Roman" w:cs="Times New Roman"/>
        </w:rPr>
      </w:pPr>
      <w:r w:rsidRPr="008E3004">
        <w:rPr>
          <w:rFonts w:ascii="Times New Roman" w:hAnsi="Times New Roman" w:cs="Times New Roman"/>
        </w:rPr>
        <w:t xml:space="preserve">W uzasadnieniu zawiadomienia należy dokładnie opisać okoliczności, które </w:t>
      </w:r>
      <w:r w:rsidR="00FB3CE4" w:rsidRPr="008E3004">
        <w:rPr>
          <w:rFonts w:ascii="Times New Roman" w:hAnsi="Times New Roman" w:cs="Times New Roman"/>
        </w:rPr>
        <w:t>wskazują na naruszenie obowiązku pracodawcy umożliwienia aptekarzowi lub aptekarzom samodzielnego wykonywania czynności zawodowych.</w:t>
      </w:r>
    </w:p>
    <w:sectPr w:rsidR="0025621C" w:rsidRPr="008E3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D7D"/>
    <w:rsid w:val="0025621C"/>
    <w:rsid w:val="00353FA9"/>
    <w:rsid w:val="00434E13"/>
    <w:rsid w:val="00475073"/>
    <w:rsid w:val="004A463A"/>
    <w:rsid w:val="005B19F6"/>
    <w:rsid w:val="006126C3"/>
    <w:rsid w:val="006C278A"/>
    <w:rsid w:val="006C3D7D"/>
    <w:rsid w:val="006E735E"/>
    <w:rsid w:val="008E3004"/>
    <w:rsid w:val="00A71BE7"/>
    <w:rsid w:val="00AA2B49"/>
    <w:rsid w:val="00AC61C6"/>
    <w:rsid w:val="00B82CD3"/>
    <w:rsid w:val="00BF39E2"/>
    <w:rsid w:val="00D52B92"/>
    <w:rsid w:val="00E54FC0"/>
    <w:rsid w:val="00F409B0"/>
    <w:rsid w:val="00FB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8A760"/>
  <w15:chartTrackingRefBased/>
  <w15:docId w15:val="{09BB6AFD-5032-4DB8-B105-1D4DBE08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2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7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1050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26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353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Sędłak</dc:creator>
  <cp:keywords/>
  <dc:description/>
  <cp:lastModifiedBy>Piotr Sędłak</cp:lastModifiedBy>
  <cp:revision>19</cp:revision>
  <dcterms:created xsi:type="dcterms:W3CDTF">2021-01-27T19:45:00Z</dcterms:created>
  <dcterms:modified xsi:type="dcterms:W3CDTF">2021-01-28T10:56:00Z</dcterms:modified>
</cp:coreProperties>
</file>